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1.0 -->
  <w:body>
    <w:p>
      <w:pPr>
        <w:pStyle w:val="p"/>
        <w:spacing w:before="0" w:after="0"/>
      </w:pPr>
      <w:r>
        <w:t> </w:t>
      </w:r>
    </w:p>
    <w:p>
      <w:pPr>
        <w:pStyle w:val="p"/>
        <w:spacing w:before="0" w:after="0"/>
        <w:jc w:val="center"/>
      </w:pPr>
      <w:r>
        <w:rPr>
          <w:rFonts w:ascii="Times New Roman" w:eastAsia="Times New Roman" w:hAnsi="Times New Roman" w:cs="Times New Roman"/>
          <w:b/>
          <w:bCs/>
          <w:sz w:val="28"/>
          <w:szCs w:val="28"/>
        </w:rPr>
        <w:t>Editor Contract</w:t>
      </w:r>
    </w:p>
    <w:p>
      <w:pPr>
        <w:pStyle w:val="p"/>
        <w:spacing w:before="0" w:after="0"/>
      </w:pPr>
      <w:r>
        <w:t> </w:t>
      </w:r>
    </w:p>
    <w:p>
      <w:pPr>
        <w:pStyle w:val="p"/>
        <w:spacing w:before="0" w:after="0"/>
      </w:pPr>
      <w:r>
        <w:t> </w:t>
      </w:r>
    </w:p>
    <w:p>
      <w:pPr>
        <w:pStyle w:val="p"/>
        <w:spacing w:before="0" w:after="0"/>
      </w:pPr>
      <w:r>
        <w:t>This Editor Contract (this "Contract") is made effective as of _________________________, by and between (Insert Client's Name), _________________________ (the "Client"), and Holy Creations Comics LLC, overseen by President Jessy Lynn, _________________________ (the "Editor").</w:t>
      </w:r>
    </w:p>
    <w:p>
      <w:pPr>
        <w:pStyle w:val="p"/>
        <w:spacing w:before="0" w:after="0"/>
      </w:pPr>
      <w:r>
        <w:t> </w:t>
      </w:r>
    </w:p>
    <w:p>
      <w:pPr>
        <w:pStyle w:val="p"/>
        <w:spacing w:before="0" w:after="0"/>
      </w:pPr>
      <w:r>
        <w:t>Editor desires to provide editing services to Client and Client desires to obtain such services from Editor.</w:t>
      </w:r>
    </w:p>
    <w:p>
      <w:pPr>
        <w:pStyle w:val="p"/>
        <w:spacing w:before="0" w:after="0"/>
      </w:pPr>
      <w:r>
        <w:t> </w:t>
      </w:r>
    </w:p>
    <w:p>
      <w:pPr>
        <w:pStyle w:val="p"/>
        <w:spacing w:before="0" w:after="0"/>
      </w:pPr>
      <w:r>
        <w:t>THEREFORE, in consideration of the mutual promises set forth below, the parties agree as follows:</w:t>
      </w:r>
    </w:p>
    <w:p>
      <w:pPr>
        <w:pStyle w:val="p"/>
        <w:spacing w:before="0" w:after="0"/>
      </w:pPr>
      <w:r>
        <w:t> </w:t>
      </w:r>
    </w:p>
    <w:p>
      <w:pPr>
        <w:pStyle w:val="p"/>
        <w:spacing w:before="0" w:after="0"/>
      </w:pPr>
      <w:r>
        <w:rPr>
          <w:b/>
          <w:bCs/>
        </w:rPr>
        <w:t xml:space="preserve">1. DESCRIPTION OF SERVICES. </w:t>
      </w:r>
      <w:r>
        <w:t>Beginning on _________________________, Editor will provide editing services (collectively, the "Services") to the work ("Manuscript") of Client described here: We will provide a full publish-ready edit on your novel!</w:t>
      </w:r>
    </w:p>
    <w:p>
      <w:pPr>
        <w:pStyle w:val="p"/>
        <w:spacing w:before="0" w:after="0"/>
      </w:pPr>
      <w:r>
        <w:t> </w:t>
      </w:r>
    </w:p>
    <w:p>
      <w:pPr>
        <w:pStyle w:val="p"/>
        <w:spacing w:before="0" w:after="0"/>
      </w:pPr>
      <w:r>
        <w:rPr>
          <w:b/>
          <w:bCs/>
        </w:rPr>
        <w:t>2. SCOPE OF WORK.</w:t>
      </w:r>
    </w:p>
    <w:p>
      <w:pPr>
        <w:pStyle w:val="p"/>
        <w:spacing w:before="0" w:after="0"/>
      </w:pPr>
      <w:r>
        <w:t> </w:t>
      </w:r>
    </w:p>
    <w:p>
      <w:pPr>
        <w:pStyle w:val="p"/>
        <w:spacing w:before="0" w:after="0"/>
      </w:pPr>
      <w:r>
        <w:t>a. Editor shall edit Client's work as follows:</w:t>
      </w:r>
    </w:p>
    <w:p>
      <w:pPr>
        <w:numPr>
          <w:ilvl w:val="0"/>
          <w:numId w:val="1"/>
        </w:numPr>
        <w:spacing w:before="240"/>
        <w:ind w:left="720" w:hanging="287"/>
        <w:jc w:val="left"/>
      </w:pPr>
      <w:r>
        <w:t>a comprehensive conceptual edit</w:t>
      </w:r>
    </w:p>
    <w:p>
      <w:pPr>
        <w:numPr>
          <w:ilvl w:val="0"/>
          <w:numId w:val="1"/>
        </w:numPr>
        <w:ind w:left="720" w:hanging="287"/>
        <w:jc w:val="left"/>
      </w:pPr>
      <w:r>
        <w:t>critique edit</w:t>
      </w:r>
    </w:p>
    <w:p>
      <w:pPr>
        <w:numPr>
          <w:ilvl w:val="0"/>
          <w:numId w:val="1"/>
        </w:numPr>
        <w:ind w:left="720" w:hanging="287"/>
        <w:jc w:val="left"/>
      </w:pPr>
      <w:r>
        <w:t>line edit</w:t>
      </w:r>
    </w:p>
    <w:p>
      <w:pPr>
        <w:numPr>
          <w:ilvl w:val="0"/>
          <w:numId w:val="1"/>
        </w:numPr>
        <w:ind w:left="720" w:hanging="287"/>
        <w:jc w:val="left"/>
      </w:pPr>
      <w:r>
        <w:t>copy edit</w:t>
      </w:r>
    </w:p>
    <w:p>
      <w:pPr>
        <w:numPr>
          <w:ilvl w:val="0"/>
          <w:numId w:val="1"/>
        </w:numPr>
        <w:ind w:left="720" w:hanging="287"/>
        <w:jc w:val="left"/>
      </w:pPr>
      <w:r>
        <w:t>Plot and Plot Holes</w:t>
      </w:r>
    </w:p>
    <w:p>
      <w:pPr>
        <w:numPr>
          <w:ilvl w:val="0"/>
          <w:numId w:val="1"/>
        </w:numPr>
        <w:ind w:left="720" w:hanging="287"/>
        <w:jc w:val="left"/>
      </w:pPr>
      <w:r>
        <w:t>Story Structure</w:t>
      </w:r>
    </w:p>
    <w:p>
      <w:pPr>
        <w:numPr>
          <w:ilvl w:val="0"/>
          <w:numId w:val="1"/>
        </w:numPr>
        <w:ind w:left="720" w:hanging="287"/>
        <w:jc w:val="left"/>
      </w:pPr>
      <w:r>
        <w:t>prose</w:t>
      </w:r>
    </w:p>
    <w:p>
      <w:pPr>
        <w:numPr>
          <w:ilvl w:val="0"/>
          <w:numId w:val="1"/>
        </w:numPr>
        <w:ind w:left="720" w:hanging="287"/>
        <w:jc w:val="left"/>
      </w:pPr>
      <w:r>
        <w:t>Characterization</w:t>
      </w:r>
    </w:p>
    <w:p>
      <w:pPr>
        <w:numPr>
          <w:ilvl w:val="0"/>
          <w:numId w:val="1"/>
        </w:numPr>
        <w:ind w:left="720" w:hanging="287"/>
        <w:jc w:val="left"/>
      </w:pPr>
      <w:r>
        <w:t>AI detection</w:t>
      </w:r>
    </w:p>
    <w:p>
      <w:pPr>
        <w:numPr>
          <w:ilvl w:val="0"/>
          <w:numId w:val="1"/>
        </w:numPr>
        <w:ind w:left="720" w:hanging="287"/>
        <w:jc w:val="left"/>
      </w:pPr>
      <w:r>
        <w:t>Plagiarism </w:t>
      </w:r>
    </w:p>
    <w:p>
      <w:pPr>
        <w:numPr>
          <w:ilvl w:val="0"/>
          <w:numId w:val="1"/>
        </w:numPr>
        <w:spacing w:after="240"/>
        <w:ind w:left="720" w:hanging="287"/>
        <w:jc w:val="left"/>
      </w:pPr>
      <w:r>
        <w:t>And rewrites as needed of the full Manuscript </w:t>
      </w:r>
    </w:p>
    <w:p>
      <w:pPr>
        <w:pStyle w:val="p"/>
        <w:spacing w:before="0" w:after="0"/>
      </w:pPr>
      <w:r>
        <w:t>A written critique and analysis will be provided.</w:t>
      </w:r>
    </w:p>
    <w:p>
      <w:pPr>
        <w:pStyle w:val="p"/>
        <w:spacing w:before="0" w:after="0"/>
      </w:pPr>
      <w:r>
        <w:t>Further, Client shall ask two rounds of follow-up questions about the Manuscript and critique. Follow-up questions shall be limited to three hours or less (each, or a total of six hours) of Editor's time.</w:t>
      </w:r>
    </w:p>
    <w:p>
      <w:pPr>
        <w:pStyle w:val="p"/>
        <w:spacing w:before="0" w:after="0"/>
      </w:pPr>
      <w:r>
        <w:t xml:space="preserve">b. All editing will be done via virtual notes and marks on a computerized version of the Manuscript unless otherwise agreed upon in writing. </w:t>
      </w:r>
      <w:r>
        <w:rPr>
          <w:b/>
          <w:bCs/>
          <w:u w:val="single"/>
        </w:rPr>
        <w:t>NO AI will touch your Manuscript!</w:t>
      </w:r>
    </w:p>
    <w:p>
      <w:pPr>
        <w:pStyle w:val="p"/>
        <w:spacing w:before="0" w:after="0"/>
      </w:pPr>
      <w:r>
        <w:t>c. Editor shall use his/her background and experience to edit the Manuscript. Editor's sole function is to aid and assist Client in editing the Manuscript. In this light, Editor will advise and suggest changes to improve the Manuscript. The decision to accept or reject Editor's suggestions is solely Client's. Strunk &amp; White's "Elements of Style" will be the default style book unless Client requests and supplies a different style book. If Client wishes to use a different style book, please provide that style guide here: ___________________________________________________________________________. </w:t>
      </w:r>
    </w:p>
    <w:p>
      <w:pPr>
        <w:pStyle w:val="p"/>
        <w:spacing w:before="0" w:after="0"/>
      </w:pPr>
      <w:r>
        <w:t>Client: _________________________(ONLY sign this line if changing style book Editor will use to edit Client's manuscript)</w:t>
      </w:r>
    </w:p>
    <w:p>
      <w:pPr>
        <w:pStyle w:val="p"/>
        <w:spacing w:before="0" w:after="0"/>
      </w:pPr>
      <w:r>
        <w:t>Editor:  _________________________(ONLY sign this line if changing style book Editor will use to edit Client's manuscript)</w:t>
      </w:r>
    </w:p>
    <w:p>
      <w:pPr>
        <w:pStyle w:val="p"/>
        <w:spacing w:before="0" w:after="0"/>
      </w:pPr>
      <w:r>
        <w:rPr>
          <w:b/>
          <w:bCs/>
        </w:rPr>
        <w:t xml:space="preserve">3. DELIVERY OF MANUSCRIPT. </w:t>
      </w:r>
      <w:r>
        <w:t>The Manuscript shall be delivered to Editor by Client in the following format: Google Doc or Word Doc. </w:t>
      </w:r>
    </w:p>
    <w:p>
      <w:pPr>
        <w:pStyle w:val="p"/>
        <w:spacing w:before="0" w:after="0"/>
      </w:pPr>
      <w:r>
        <w:t> </w:t>
      </w:r>
    </w:p>
    <w:p>
      <w:pPr>
        <w:pStyle w:val="p"/>
        <w:spacing w:before="0" w:after="0"/>
      </w:pPr>
      <w:r>
        <w:t xml:space="preserve">*(Introduce author's manuscript) This editing service will cover up to (insert word count) words. Prices </w:t>
      </w:r>
      <w:r>
        <w:rPr>
          <w:i/>
          <w:iCs/>
        </w:rPr>
        <w:t>will</w:t>
      </w:r>
      <w:r>
        <w:t xml:space="preserve"> be adjusted accordingly for any </w:t>
      </w:r>
      <w:r>
        <w:rPr>
          <w:b/>
          <w:bCs/>
        </w:rPr>
        <w:t>additional words</w:t>
      </w:r>
      <w:r>
        <w:t xml:space="preserve"> in the </w:t>
      </w:r>
      <w:r>
        <w:rPr>
          <w:u w:val="single"/>
        </w:rPr>
        <w:t>final</w:t>
      </w:r>
      <w:r>
        <w:t xml:space="preserve"> word count total or if the </w:t>
      </w:r>
      <w:r>
        <w:rPr>
          <w:u w:val="single"/>
        </w:rPr>
        <w:t>final</w:t>
      </w:r>
      <w:r>
        <w:t xml:space="preserve"> word count is </w:t>
      </w:r>
      <w:r>
        <w:rPr>
          <w:b/>
          <w:bCs/>
        </w:rPr>
        <w:t>less</w:t>
      </w:r>
      <w:r>
        <w:t xml:space="preserve"> than (insert word count) words. In this particular case, a new contract may be drafted to account for the additional/less words.</w:t>
      </w:r>
    </w:p>
    <w:p>
      <w:pPr>
        <w:pStyle w:val="p"/>
        <w:spacing w:before="0" w:after="0"/>
      </w:pPr>
      <w:r>
        <w:t> </w:t>
      </w:r>
    </w:p>
    <w:p>
      <w:pPr>
        <w:pStyle w:val="p"/>
        <w:spacing w:before="0" w:after="0"/>
      </w:pPr>
      <w:r>
        <w:rPr>
          <w:b/>
          <w:bCs/>
        </w:rPr>
        <w:t>4. PAYMENT FOR SERVICES.</w:t>
      </w:r>
    </w:p>
    <w:p>
      <w:pPr>
        <w:pStyle w:val="p"/>
        <w:spacing w:before="0" w:after="0"/>
      </w:pPr>
      <w:r>
        <w:t>a. Client will pay compensation to Editor for the Services in the amount of (insert total payment amount including retention fee and tax). Payments will be made as follows:</w:t>
      </w:r>
    </w:p>
    <w:p>
      <w:pPr>
        <w:pStyle w:val="p"/>
        <w:spacing w:before="0" w:after="0"/>
      </w:pPr>
      <w:r>
        <w:t> </w:t>
      </w:r>
    </w:p>
    <w:p>
      <w:pPr>
        <w:pStyle w:val="p"/>
        <w:spacing w:before="0" w:after="0"/>
      </w:pPr>
      <w:r>
        <w:t> </w:t>
      </w:r>
    </w:p>
    <w:tbl>
      <w:tblPr>
        <w:tblCellSpacing w:w="0" w:type="dxa"/>
        <w:tblCellMar>
          <w:top w:w="0" w:type="dxa"/>
          <w:left w:w="0" w:type="dxa"/>
          <w:bottom w:w="0" w:type="dxa"/>
          <w:right w:w="0" w:type="dxa"/>
        </w:tblCellMar>
      </w:tblPr>
      <w:tblGrid>
        <w:gridCol w:w="7560"/>
        <w:gridCol w:w="1697"/>
      </w:tblGrid>
      <w:tr>
        <w:tblPrEx>
          <w:tblCellSpacing w:w="0" w:type="dxa"/>
          <w:tblCellMar>
            <w:top w:w="0" w:type="dxa"/>
            <w:left w:w="0" w:type="dxa"/>
            <w:bottom w:w="0" w:type="dxa"/>
            <w:right w:w="0" w:type="dxa"/>
          </w:tblCellMar>
        </w:tblPrEx>
        <w:trPr>
          <w:tblCellSpacing w:w="0" w:type="dxa"/>
        </w:trPr>
        <w:tc>
          <w:tcPr>
            <w:tcW w:w="756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u w:val="single" w:color="000000"/>
              </w:rPr>
              <w:t>Milestone</w:t>
            </w:r>
            <w:r>
              <w:rPr>
                <w:b w:val="0"/>
                <w:bCs w:val="0"/>
                <w:i w:val="0"/>
                <w:iCs w:val="0"/>
                <w:smallCaps w:val="0"/>
                <w:color w:val="000000"/>
              </w:rPr>
              <w:t> </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u w:val="single" w:color="000000"/>
              </w:rPr>
              <w:t>Payment Amount</w:t>
            </w:r>
          </w:p>
        </w:tc>
      </w:tr>
    </w:tbl>
    <w:p>
      <w:pPr>
        <w:pStyle w:val="p"/>
        <w:spacing w:before="0" w:after="0"/>
      </w:pPr>
      <w:r>
        <w:t> </w:t>
      </w:r>
    </w:p>
    <w:p>
      <w:pPr>
        <w:pStyle w:val="p"/>
        <w:spacing w:before="0" w:after="0"/>
      </w:pPr>
      <w:r>
        <w:t> </w:t>
      </w:r>
    </w:p>
    <w:tbl>
      <w:tblPr>
        <w:tblCellSpacing w:w="0" w:type="dxa"/>
        <w:tblCellMar>
          <w:top w:w="0" w:type="dxa"/>
          <w:left w:w="0" w:type="dxa"/>
          <w:bottom w:w="0" w:type="dxa"/>
          <w:right w:w="0" w:type="dxa"/>
        </w:tblCellMar>
      </w:tblPr>
      <w:tblGrid>
        <w:gridCol w:w="7560"/>
        <w:gridCol w:w="130"/>
      </w:tblGrid>
      <w:tr>
        <w:tblPrEx>
          <w:tblCellSpacing w:w="0" w:type="dxa"/>
          <w:tblCellMar>
            <w:top w:w="0" w:type="dxa"/>
            <w:left w:w="0" w:type="dxa"/>
            <w:bottom w:w="0" w:type="dxa"/>
            <w:right w:w="0" w:type="dxa"/>
          </w:tblCellMar>
        </w:tblPrEx>
        <w:trPr>
          <w:tblCellSpacing w:w="0" w:type="dxa"/>
        </w:trPr>
        <w:tc>
          <w:tcPr>
            <w:tcW w:w="756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Retention Fee</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w:t>
            </w:r>
          </w:p>
        </w:tc>
      </w:tr>
    </w:tbl>
    <w:p>
      <w:pPr>
        <w:pStyle w:val="p"/>
        <w:spacing w:before="0" w:after="0"/>
      </w:pPr>
      <w:r>
        <w:t>10% of total + tax</w:t>
      </w:r>
    </w:p>
    <w:p>
      <w:pPr>
        <w:pStyle w:val="p"/>
        <w:spacing w:before="0" w:after="0"/>
      </w:pPr>
      <w:r>
        <w:t> </w:t>
      </w:r>
    </w:p>
    <w:p>
      <w:pPr>
        <w:pStyle w:val="p"/>
        <w:spacing w:before="0" w:after="0"/>
      </w:pPr>
      <w:r>
        <w:t> </w:t>
      </w:r>
    </w:p>
    <w:tbl>
      <w:tblPr>
        <w:tblCellSpacing w:w="0" w:type="dxa"/>
        <w:tblCellMar>
          <w:top w:w="0" w:type="dxa"/>
          <w:left w:w="0" w:type="dxa"/>
          <w:bottom w:w="0" w:type="dxa"/>
          <w:right w:w="0" w:type="dxa"/>
        </w:tblCellMar>
      </w:tblPr>
      <w:tblGrid>
        <w:gridCol w:w="7560"/>
        <w:gridCol w:w="130"/>
      </w:tblGrid>
      <w:tr>
        <w:tblPrEx>
          <w:tblCellSpacing w:w="0" w:type="dxa"/>
          <w:tblCellMar>
            <w:top w:w="0" w:type="dxa"/>
            <w:left w:w="0" w:type="dxa"/>
            <w:bottom w:w="0" w:type="dxa"/>
            <w:right w:w="0" w:type="dxa"/>
          </w:tblCellMar>
        </w:tblPrEx>
        <w:trPr>
          <w:tblCellSpacing w:w="0" w:type="dxa"/>
        </w:trPr>
        <w:tc>
          <w:tcPr>
            <w:tcW w:w="756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1) Review first 5,000 words</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w:t>
            </w:r>
          </w:p>
        </w:tc>
      </w:tr>
    </w:tbl>
    <w:p>
      <w:pPr>
        <w:pStyle w:val="p"/>
        <w:spacing w:before="0" w:after="0"/>
      </w:pPr>
      <w:r>
        <w:t> </w:t>
      </w:r>
    </w:p>
    <w:p>
      <w:pPr>
        <w:pStyle w:val="p"/>
        <w:spacing w:before="0" w:after="0"/>
      </w:pPr>
      <w:r>
        <w:t> </w:t>
      </w:r>
    </w:p>
    <w:p>
      <w:pPr>
        <w:pStyle w:val="p"/>
        <w:spacing w:before="0" w:after="0"/>
      </w:pPr>
      <w:r>
        <w:t> </w:t>
      </w:r>
    </w:p>
    <w:tbl>
      <w:tblPr>
        <w:tblCellSpacing w:w="0" w:type="dxa"/>
        <w:tblCellMar>
          <w:top w:w="0" w:type="dxa"/>
          <w:left w:w="0" w:type="dxa"/>
          <w:bottom w:w="0" w:type="dxa"/>
          <w:right w:w="0" w:type="dxa"/>
        </w:tblCellMar>
      </w:tblPr>
      <w:tblGrid>
        <w:gridCol w:w="7560"/>
        <w:gridCol w:w="130"/>
      </w:tblGrid>
      <w:tr>
        <w:tblPrEx>
          <w:tblCellSpacing w:w="0" w:type="dxa"/>
          <w:tblCellMar>
            <w:top w:w="0" w:type="dxa"/>
            <w:left w:w="0" w:type="dxa"/>
            <w:bottom w:w="0" w:type="dxa"/>
            <w:right w:w="0" w:type="dxa"/>
          </w:tblCellMar>
        </w:tblPrEx>
        <w:trPr>
          <w:tblCellSpacing w:w="0" w:type="dxa"/>
        </w:trPr>
        <w:tc>
          <w:tcPr>
            <w:tcW w:w="756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2) Review 5,000 words</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w:t>
            </w:r>
          </w:p>
        </w:tc>
      </w:tr>
    </w:tbl>
    <w:p>
      <w:pPr>
        <w:pStyle w:val="p"/>
        <w:spacing w:before="0" w:after="0"/>
      </w:pPr>
      <w:r>
        <w:t> </w:t>
      </w:r>
    </w:p>
    <w:p>
      <w:pPr>
        <w:pStyle w:val="p"/>
        <w:spacing w:before="0" w:after="0"/>
      </w:pPr>
      <w:r>
        <w:t> </w:t>
      </w:r>
    </w:p>
    <w:p>
      <w:pPr>
        <w:pStyle w:val="p"/>
        <w:spacing w:before="0" w:after="0"/>
      </w:pPr>
      <w:r>
        <w:t> </w:t>
      </w:r>
    </w:p>
    <w:tbl>
      <w:tblPr>
        <w:tblCellSpacing w:w="0" w:type="dxa"/>
        <w:tblCellMar>
          <w:top w:w="0" w:type="dxa"/>
          <w:left w:w="0" w:type="dxa"/>
          <w:bottom w:w="0" w:type="dxa"/>
          <w:right w:w="0" w:type="dxa"/>
        </w:tblCellMar>
      </w:tblPr>
      <w:tblGrid>
        <w:gridCol w:w="7560"/>
        <w:gridCol w:w="130"/>
      </w:tblGrid>
      <w:tr>
        <w:tblPrEx>
          <w:tblCellSpacing w:w="0" w:type="dxa"/>
          <w:tblCellMar>
            <w:top w:w="0" w:type="dxa"/>
            <w:left w:w="0" w:type="dxa"/>
            <w:bottom w:w="0" w:type="dxa"/>
            <w:right w:w="0" w:type="dxa"/>
          </w:tblCellMar>
        </w:tblPrEx>
        <w:trPr>
          <w:tblCellSpacing w:w="0" w:type="dxa"/>
        </w:trPr>
        <w:tc>
          <w:tcPr>
            <w:tcW w:w="756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3) Review 5,000 words</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w:t>
            </w:r>
          </w:p>
        </w:tc>
      </w:tr>
    </w:tbl>
    <w:p>
      <w:pPr>
        <w:pStyle w:val="p"/>
        <w:spacing w:before="0" w:after="0"/>
      </w:pPr>
      <w:r>
        <w:t> </w:t>
      </w:r>
    </w:p>
    <w:p>
      <w:pPr>
        <w:pStyle w:val="p"/>
        <w:spacing w:before="0" w:after="0"/>
      </w:pPr>
      <w:r>
        <w:t> </w:t>
      </w:r>
    </w:p>
    <w:p>
      <w:pPr>
        <w:pStyle w:val="p"/>
        <w:spacing w:before="0" w:after="0"/>
      </w:pPr>
      <w:r>
        <w:t> </w:t>
      </w:r>
    </w:p>
    <w:tbl>
      <w:tblPr>
        <w:tblCellSpacing w:w="0" w:type="dxa"/>
        <w:tblCellMar>
          <w:top w:w="0" w:type="dxa"/>
          <w:left w:w="0" w:type="dxa"/>
          <w:bottom w:w="0" w:type="dxa"/>
          <w:right w:w="0" w:type="dxa"/>
        </w:tblCellMar>
      </w:tblPr>
      <w:tblGrid>
        <w:gridCol w:w="7560"/>
        <w:gridCol w:w="130"/>
      </w:tblGrid>
      <w:tr>
        <w:tblPrEx>
          <w:tblCellSpacing w:w="0" w:type="dxa"/>
          <w:tblCellMar>
            <w:top w:w="0" w:type="dxa"/>
            <w:left w:w="0" w:type="dxa"/>
            <w:bottom w:w="0" w:type="dxa"/>
            <w:right w:w="0" w:type="dxa"/>
          </w:tblCellMar>
        </w:tblPrEx>
        <w:trPr>
          <w:tblCellSpacing w:w="0" w:type="dxa"/>
        </w:trPr>
        <w:tc>
          <w:tcPr>
            <w:tcW w:w="756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4) Review 5,000 words</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w:t>
            </w:r>
          </w:p>
        </w:tc>
      </w:tr>
    </w:tbl>
    <w:p>
      <w:pPr>
        <w:pStyle w:val="p"/>
        <w:spacing w:before="0" w:after="0"/>
      </w:pPr>
      <w:r>
        <w:t> </w:t>
      </w:r>
    </w:p>
    <w:p>
      <w:pPr>
        <w:pStyle w:val="p"/>
        <w:spacing w:before="0" w:after="0"/>
      </w:pPr>
      <w:r>
        <w:t> </w:t>
      </w:r>
    </w:p>
    <w:p>
      <w:pPr>
        <w:pStyle w:val="p"/>
        <w:spacing w:before="0" w:after="0"/>
      </w:pPr>
      <w:r>
        <w:t> </w:t>
      </w:r>
    </w:p>
    <w:tbl>
      <w:tblPr>
        <w:tblCellSpacing w:w="0" w:type="dxa"/>
        <w:tblCellMar>
          <w:top w:w="0" w:type="dxa"/>
          <w:left w:w="0" w:type="dxa"/>
          <w:bottom w:w="0" w:type="dxa"/>
          <w:right w:w="0" w:type="dxa"/>
        </w:tblCellMar>
      </w:tblPr>
      <w:tblGrid>
        <w:gridCol w:w="7560"/>
        <w:gridCol w:w="130"/>
      </w:tblGrid>
      <w:tr>
        <w:tblPrEx>
          <w:tblCellSpacing w:w="0" w:type="dxa"/>
          <w:tblCellMar>
            <w:top w:w="0" w:type="dxa"/>
            <w:left w:w="0" w:type="dxa"/>
            <w:bottom w:w="0" w:type="dxa"/>
            <w:right w:w="0" w:type="dxa"/>
          </w:tblCellMar>
        </w:tblPrEx>
        <w:trPr>
          <w:tblCellSpacing w:w="0" w:type="dxa"/>
        </w:trPr>
        <w:tc>
          <w:tcPr>
            <w:tcW w:w="756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5) Review 5,000 words</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w:t>
            </w:r>
          </w:p>
        </w:tc>
      </w:tr>
    </w:tbl>
    <w:p>
      <w:pPr>
        <w:pStyle w:val="p"/>
        <w:spacing w:before="0" w:after="0"/>
      </w:pPr>
      <w:r>
        <w:t> </w:t>
      </w:r>
    </w:p>
    <w:p>
      <w:pPr>
        <w:pStyle w:val="p"/>
        <w:spacing w:before="0" w:after="0"/>
      </w:pPr>
      <w:r>
        <w:t> </w:t>
      </w:r>
    </w:p>
    <w:p>
      <w:pPr>
        <w:pStyle w:val="p"/>
        <w:spacing w:before="0" w:after="0"/>
      </w:pPr>
      <w:r>
        <w:t> </w:t>
      </w:r>
    </w:p>
    <w:tbl>
      <w:tblPr>
        <w:tblCellSpacing w:w="0" w:type="dxa"/>
        <w:tblCellMar>
          <w:top w:w="0" w:type="dxa"/>
          <w:left w:w="0" w:type="dxa"/>
          <w:bottom w:w="0" w:type="dxa"/>
          <w:right w:w="0" w:type="dxa"/>
        </w:tblCellMar>
      </w:tblPr>
      <w:tblGrid>
        <w:gridCol w:w="7560"/>
        <w:gridCol w:w="130"/>
      </w:tblGrid>
      <w:tr>
        <w:tblPrEx>
          <w:tblCellSpacing w:w="0" w:type="dxa"/>
          <w:tblCellMar>
            <w:top w:w="0" w:type="dxa"/>
            <w:left w:w="0" w:type="dxa"/>
            <w:bottom w:w="0" w:type="dxa"/>
            <w:right w:w="0" w:type="dxa"/>
          </w:tblCellMar>
        </w:tblPrEx>
        <w:trPr>
          <w:tblCellSpacing w:w="0" w:type="dxa"/>
        </w:trPr>
        <w:tc>
          <w:tcPr>
            <w:tcW w:w="756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6) Review 5,000 words</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w:t>
            </w:r>
          </w:p>
        </w:tc>
      </w:tr>
    </w:tbl>
    <w:p>
      <w:pPr>
        <w:pStyle w:val="p"/>
        <w:spacing w:before="0" w:after="0"/>
      </w:pPr>
      <w:r>
        <w:t> </w:t>
      </w:r>
    </w:p>
    <w:p>
      <w:pPr>
        <w:pStyle w:val="p"/>
        <w:spacing w:before="0" w:after="0"/>
      </w:pPr>
      <w:r>
        <w:t> </w:t>
      </w:r>
    </w:p>
    <w:p>
      <w:pPr>
        <w:pStyle w:val="p"/>
        <w:spacing w:before="0" w:after="0"/>
      </w:pPr>
      <w:r>
        <w:t> </w:t>
      </w:r>
    </w:p>
    <w:tbl>
      <w:tblPr>
        <w:tblCellSpacing w:w="0" w:type="dxa"/>
        <w:tblCellMar>
          <w:top w:w="0" w:type="dxa"/>
          <w:left w:w="0" w:type="dxa"/>
          <w:bottom w:w="0" w:type="dxa"/>
          <w:right w:w="0" w:type="dxa"/>
        </w:tblCellMar>
      </w:tblPr>
      <w:tblGrid>
        <w:gridCol w:w="7560"/>
        <w:gridCol w:w="130"/>
      </w:tblGrid>
      <w:tr>
        <w:tblPrEx>
          <w:tblCellSpacing w:w="0" w:type="dxa"/>
          <w:tblCellMar>
            <w:top w:w="0" w:type="dxa"/>
            <w:left w:w="0" w:type="dxa"/>
            <w:bottom w:w="0" w:type="dxa"/>
            <w:right w:w="0" w:type="dxa"/>
          </w:tblCellMar>
        </w:tblPrEx>
        <w:trPr>
          <w:tblCellSpacing w:w="0" w:type="dxa"/>
        </w:trPr>
        <w:tc>
          <w:tcPr>
            <w:tcW w:w="756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7) Review 5,000 words</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w:t>
            </w:r>
          </w:p>
        </w:tc>
      </w:tr>
    </w:tbl>
    <w:p>
      <w:pPr>
        <w:pStyle w:val="p"/>
        <w:spacing w:before="0" w:after="0"/>
      </w:pPr>
      <w:r>
        <w:t> </w:t>
      </w:r>
    </w:p>
    <w:p>
      <w:pPr>
        <w:pStyle w:val="p"/>
        <w:spacing w:before="0" w:after="0"/>
      </w:pPr>
      <w:r>
        <w:t> </w:t>
      </w:r>
    </w:p>
    <w:p>
      <w:pPr>
        <w:pStyle w:val="p"/>
        <w:spacing w:before="0" w:after="0"/>
      </w:pPr>
      <w:r>
        <w:t> </w:t>
      </w:r>
    </w:p>
    <w:tbl>
      <w:tblPr>
        <w:tblCellSpacing w:w="0" w:type="dxa"/>
        <w:tblCellMar>
          <w:top w:w="0" w:type="dxa"/>
          <w:left w:w="0" w:type="dxa"/>
          <w:bottom w:w="0" w:type="dxa"/>
          <w:right w:w="0" w:type="dxa"/>
        </w:tblCellMar>
      </w:tblPr>
      <w:tblGrid>
        <w:gridCol w:w="7560"/>
        <w:gridCol w:w="130"/>
      </w:tblGrid>
      <w:tr>
        <w:tblPrEx>
          <w:tblCellSpacing w:w="0" w:type="dxa"/>
          <w:tblCellMar>
            <w:top w:w="0" w:type="dxa"/>
            <w:left w:w="0" w:type="dxa"/>
            <w:bottom w:w="0" w:type="dxa"/>
            <w:right w:w="0" w:type="dxa"/>
          </w:tblCellMar>
        </w:tblPrEx>
        <w:trPr>
          <w:tblCellSpacing w:w="0" w:type="dxa"/>
        </w:trPr>
        <w:tc>
          <w:tcPr>
            <w:tcW w:w="756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8) Review final 5,000 words</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w:t>
            </w:r>
          </w:p>
        </w:tc>
      </w:tr>
    </w:tbl>
    <w:p>
      <w:pPr>
        <w:pStyle w:val="p"/>
        <w:spacing w:before="0" w:after="0"/>
      </w:pPr>
      <w:r>
        <w:t> </w:t>
      </w:r>
    </w:p>
    <w:p>
      <w:pPr>
        <w:pStyle w:val="p"/>
        <w:spacing w:before="0" w:after="0"/>
      </w:pPr>
      <w:r>
        <w:t> </w:t>
      </w:r>
    </w:p>
    <w:p>
      <w:pPr>
        <w:pStyle w:val="p"/>
        <w:spacing w:before="0" w:after="0"/>
      </w:pPr>
      <w:r>
        <w:t> </w:t>
      </w:r>
    </w:p>
    <w:tbl>
      <w:tblPr>
        <w:tblCellSpacing w:w="0" w:type="dxa"/>
        <w:tblCellMar>
          <w:top w:w="0" w:type="dxa"/>
          <w:left w:w="0" w:type="dxa"/>
          <w:bottom w:w="0" w:type="dxa"/>
          <w:right w:w="0" w:type="dxa"/>
        </w:tblCellMar>
      </w:tblPr>
      <w:tblGrid>
        <w:gridCol w:w="7560"/>
        <w:gridCol w:w="130"/>
      </w:tblGrid>
      <w:tr>
        <w:tblPrEx>
          <w:tblCellSpacing w:w="0" w:type="dxa"/>
          <w:tblCellMar>
            <w:top w:w="0" w:type="dxa"/>
            <w:left w:w="0" w:type="dxa"/>
            <w:bottom w:w="0" w:type="dxa"/>
            <w:right w:w="0" w:type="dxa"/>
          </w:tblCellMar>
        </w:tblPrEx>
        <w:trPr>
          <w:tblCellSpacing w:w="0" w:type="dxa"/>
        </w:trPr>
        <w:tc>
          <w:tcPr>
            <w:tcW w:w="756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Tax</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w:t>
            </w:r>
          </w:p>
        </w:tc>
      </w:tr>
    </w:tbl>
    <w:p>
      <w:pPr>
        <w:pStyle w:val="p"/>
        <w:spacing w:before="0" w:after="0"/>
      </w:pPr>
      <w:r>
        <w:t>b. Further, Client shall reimburse Editor for any direct expenses incurred in fulfilling this Contract, including: photocopying, printouts, electronic data transfer, long-distance calls, parking, travel, couriers and postage.</w:t>
      </w:r>
    </w:p>
    <w:p>
      <w:pPr>
        <w:pStyle w:val="p"/>
        <w:spacing w:before="0" w:after="0"/>
      </w:pPr>
      <w:r>
        <w:t>c. No interest will be charged during the project's duration. However, the final payment must be settled before the last round of edits. Failure to complete the final payment before the project's conclusion will result in interest accrual on any remaining balance.</w:t>
      </w:r>
    </w:p>
    <w:p>
      <w:pPr>
        <w:pStyle w:val="p"/>
        <w:spacing w:before="0" w:after="0"/>
      </w:pPr>
      <w:r>
        <w:t>d. Client has the option to pay the total amount at any time. Any excess payments made toward a milestone will be credited toward the following payment.</w:t>
      </w:r>
    </w:p>
    <w:p>
      <w:pPr>
        <w:pStyle w:val="p"/>
        <w:spacing w:before="0" w:after="0"/>
      </w:pPr>
      <w:r>
        <w:t> </w:t>
      </w:r>
    </w:p>
    <w:p>
      <w:pPr>
        <w:pStyle w:val="p"/>
        <w:spacing w:before="0" w:after="0"/>
      </w:pPr>
      <w:r>
        <w:rPr>
          <w:b/>
          <w:bCs/>
        </w:rPr>
        <w:t xml:space="preserve">5. TERM/TERMINATION. </w:t>
      </w:r>
    </w:p>
    <w:p>
      <w:pPr>
        <w:pStyle w:val="p"/>
        <w:spacing w:before="0" w:after="0"/>
      </w:pPr>
      <w:r>
        <w:t>a.</w:t>
      </w:r>
      <w:r>
        <w:rPr>
          <w:b/>
          <w:bCs/>
        </w:rPr>
        <w:t> </w:t>
      </w:r>
      <w:r>
        <w:t>This Contract will terminate once the publish-ready manuscript is finished.</w:t>
      </w:r>
      <w:r>
        <w:br/>
      </w:r>
      <w:r>
        <w:br/>
      </w:r>
      <w:r>
        <w:t>b. This clause ensures that if Client decides to terminate the contract early, they are still responsible for paying a portion of the remaining balance to compensate the service provider for the work that was agreed upon but not completed (a total of 50% of the remaining back balance); this helps to protect the service provider from losing out on potential income and helps to offset any costs associated with ending the contract prematurely.</w:t>
      </w:r>
    </w:p>
    <w:p>
      <w:pPr>
        <w:pStyle w:val="p"/>
        <w:spacing w:before="0" w:after="0"/>
      </w:pPr>
      <w:r>
        <w:rPr>
          <w:b/>
          <w:bCs/>
        </w:rPr>
        <w:t xml:space="preserve">6. RELATIONSHIP OF PARTIES. </w:t>
      </w:r>
    </w:p>
    <w:p>
      <w:pPr>
        <w:pStyle w:val="p"/>
        <w:spacing w:before="0" w:after="0"/>
      </w:pPr>
      <w:r>
        <w:t>a. The parties understand that Editor is an independent contractor with respect to Client, and not an employee of Client. Client will not provide fringe benefits, including health insurance benefits, paid vacation, or any other employee benefit, for the benefit of Editor.</w:t>
      </w:r>
    </w:p>
    <w:p>
      <w:pPr>
        <w:pStyle w:val="p"/>
        <w:spacing w:before="0" w:after="0"/>
      </w:pPr>
      <w:r>
        <w:t>b. Editor does not adhere to a strict time clock policy. While editor strives to complete work promptly, Client needs to understand that other clients are also in the queue. Rest assured, all tasks will be completed as efficiently and timely as possible. Editor and Client will discuss time frames for each milestone. </w:t>
      </w:r>
    </w:p>
    <w:p>
      <w:pPr>
        <w:pStyle w:val="p"/>
        <w:spacing w:before="0" w:after="0"/>
      </w:pPr>
      <w:r>
        <w:t>Client: _________________________</w:t>
      </w:r>
    </w:p>
    <w:p>
      <w:pPr>
        <w:pStyle w:val="p"/>
        <w:spacing w:before="0" w:after="0"/>
      </w:pPr>
      <w:r>
        <w:t>Editor: _________________________</w:t>
      </w:r>
    </w:p>
    <w:p>
      <w:pPr>
        <w:pStyle w:val="p"/>
        <w:spacing w:before="0" w:after="0"/>
      </w:pPr>
      <w:r>
        <w:t> </w:t>
      </w:r>
    </w:p>
    <w:p>
      <w:pPr>
        <w:pStyle w:val="p"/>
        <w:spacing w:before="0" w:after="0"/>
      </w:pPr>
      <w:r>
        <w:rPr>
          <w:b/>
          <w:bCs/>
        </w:rPr>
        <w:t>7. WORK PRODUCT OWNERSHIP. </w:t>
      </w:r>
      <w:r>
        <w:t>Any copyrightable works, ideas, or other information (collectively, the "Work Product") developed in whole or in part by Editor in connection with the Services shall be Client's exclusive property. Upon [Client's] request, Editor shall sign any and all documents necessary to confirm Client's exclusive ownership of the Work Product.</w:t>
      </w:r>
    </w:p>
    <w:p>
      <w:pPr>
        <w:pStyle w:val="p"/>
        <w:spacing w:before="0" w:after="0"/>
      </w:pPr>
      <w:r>
        <w:t> </w:t>
      </w:r>
    </w:p>
    <w:p>
      <w:pPr>
        <w:pStyle w:val="p"/>
        <w:spacing w:before="0" w:after="0"/>
      </w:pPr>
      <w:r>
        <w:rPr>
          <w:b/>
          <w:bCs/>
        </w:rPr>
        <w:t>8. CONFIDENTIALITY</w:t>
      </w:r>
      <w:r>
        <w:t>. Editor will not at any time or in any manner, either directly or indirectly, use for the personal benefit of Editor, or divulge, disclose, or communicate in any manner any information that is proprietary to Client. Editor will protect such information and treat it as strictly confidential. This provision shall continue to be effective after the termination of this Contract.</w:t>
      </w:r>
    </w:p>
    <w:p>
      <w:pPr>
        <w:pStyle w:val="p"/>
        <w:spacing w:before="0" w:after="0"/>
      </w:pPr>
      <w:r>
        <w:t> </w:t>
      </w:r>
    </w:p>
    <w:p>
      <w:pPr>
        <w:pStyle w:val="p"/>
        <w:spacing w:before="0" w:after="0"/>
      </w:pPr>
      <w:r>
        <w:rPr>
          <w:b/>
          <w:bCs/>
        </w:rPr>
        <w:t>9. INDEMNIFICATION.</w:t>
      </w:r>
    </w:p>
    <w:p>
      <w:pPr>
        <w:pStyle w:val="p"/>
        <w:spacing w:before="0" w:after="0"/>
      </w:pPr>
      <w:r>
        <w:t> </w:t>
      </w:r>
    </w:p>
    <w:p>
      <w:pPr>
        <w:pStyle w:val="p"/>
        <w:spacing w:before="0" w:after="0"/>
      </w:pPr>
      <w:r>
        <w:t>a. Editing is intrinsically a subjective process of offering advice and suggestions to the Client. In addition to offering such advice and suggestions, Editor's responsibility is limited to notifying Client of any unresolved differences with Client before the work proceeds to the next stage of production. While Editor will make every effort to bring questionable material to the attention of Client, Client agrees to indemnify Editor from any and all claims or demands, including legal fees, arising out of any alleged libel or copyright infringement committed by Client in creating the work.</w:t>
      </w:r>
    </w:p>
    <w:p>
      <w:pPr>
        <w:pStyle w:val="p"/>
        <w:spacing w:before="0" w:after="0"/>
      </w:pPr>
      <w:r>
        <w:t> </w:t>
      </w:r>
    </w:p>
    <w:p>
      <w:pPr>
        <w:pStyle w:val="p"/>
        <w:spacing w:before="0" w:after="0"/>
      </w:pPr>
      <w:r>
        <w:t>b. Editor, while working to aid Client in preparing the best manuscript possible given the submitted material, has no way of judging the market or the whims and caprices of the publishing industry.</w:t>
      </w:r>
    </w:p>
    <w:p>
      <w:pPr>
        <w:pStyle w:val="p"/>
        <w:spacing w:before="0" w:after="0"/>
      </w:pPr>
      <w:r>
        <w:t> </w:t>
      </w:r>
    </w:p>
    <w:p>
      <w:pPr>
        <w:pStyle w:val="p"/>
        <w:spacing w:before="0" w:after="0"/>
      </w:pPr>
      <w:r>
        <w:rPr>
          <w:b/>
          <w:bCs/>
        </w:rPr>
        <w:t xml:space="preserve">10. ENTIRE AGREEMENT. </w:t>
      </w:r>
      <w:r>
        <w:t>This Contract represents the complete agreement between the parties involved and supersedes any other agreements, whether oral or written. Subsequent contracts, due to the final word count, will not invalidate the terms of this agreement.</w:t>
      </w:r>
    </w:p>
    <w:p>
      <w:pPr>
        <w:pStyle w:val="p"/>
        <w:spacing w:before="0" w:after="0"/>
      </w:pPr>
      <w:r>
        <w:t> </w:t>
      </w:r>
    </w:p>
    <w:p>
      <w:pPr>
        <w:pStyle w:val="p"/>
        <w:spacing w:before="0" w:after="0"/>
      </w:pPr>
      <w:r>
        <w:rPr>
          <w:b/>
          <w:bCs/>
        </w:rPr>
        <w:t xml:space="preserve">11. SEVERABILITY. </w:t>
      </w:r>
      <w:r>
        <w:t>If any provision of this Contract shall be held to be invalid or unenforceable for any reason, the remaining provisions shall continue to be valid and enforceable. If a court finds that any provision of this Contract is invalid or unenforceable, but that by limiting such provision it would become valid and enforceable, then such provision shall be deemed to be written, construed, and enforced as so limited.</w:t>
      </w:r>
    </w:p>
    <w:p>
      <w:pPr>
        <w:pStyle w:val="p"/>
        <w:spacing w:before="0" w:after="0"/>
      </w:pPr>
      <w:r>
        <w:t> </w:t>
      </w:r>
    </w:p>
    <w:p>
      <w:pPr>
        <w:pStyle w:val="p"/>
        <w:spacing w:before="0" w:after="0"/>
      </w:pPr>
      <w:r>
        <w:rPr>
          <w:b/>
          <w:bCs/>
        </w:rPr>
        <w:t xml:space="preserve">12. APPLICABLE LAW. </w:t>
      </w:r>
      <w:r>
        <w:t>This Contract shall be governed by the laws of the State of Pennsylvania.</w:t>
      </w:r>
    </w:p>
    <w:p>
      <w:pPr>
        <w:pStyle w:val="p"/>
        <w:spacing w:before="0" w:after="0"/>
      </w:pPr>
      <w:r>
        <w:t> </w:t>
      </w:r>
    </w:p>
    <w:p>
      <w:pPr>
        <w:pStyle w:val="p"/>
        <w:spacing w:before="0" w:after="0"/>
      </w:pPr>
      <w:r>
        <w:rPr>
          <w:b/>
          <w:bCs/>
        </w:rPr>
        <w:t>13. SIGNATORIES.</w:t>
      </w:r>
      <w:r>
        <w:t xml:space="preserve"> This Agreement shall be signed by </w:t>
      </w:r>
      <w:r>
        <w:t>(insert name of who is signing)</w:t>
      </w:r>
      <w:r>
        <w:t xml:space="preserve">, (insert title of who is signing) on behalf of (insert name of the creator/author/artist) and by </w:t>
      </w:r>
      <w:r>
        <w:t>Jessy Lynn</w:t>
      </w:r>
      <w:r>
        <w:t>, President on behalf of Holy Creations Comics LLC. This Agreement is effective as of the date first above written.</w:t>
      </w:r>
    </w:p>
    <w:p>
      <w:pPr>
        <w:pStyle w:val="p"/>
        <w:spacing w:before="0" w:after="0"/>
      </w:pPr>
      <w:r>
        <w:t> </w:t>
      </w:r>
    </w:p>
    <w:p>
      <w:pPr>
        <w:pStyle w:val="p"/>
        <w:spacing w:before="0" w:after="0"/>
      </w:pPr>
      <w:r>
        <w:t> </w:t>
      </w:r>
    </w:p>
    <w:p>
      <w:pPr>
        <w:pStyle w:val="p"/>
        <w:spacing w:before="0" w:after="0"/>
      </w:pPr>
      <w:r>
        <w:t> </w:t>
      </w:r>
    </w:p>
    <w:p>
      <w:pPr>
        <w:pStyle w:val="p"/>
        <w:keepNext/>
        <w:spacing w:before="0" w:after="0"/>
      </w:pPr>
      <w:r>
        <w:t>CLIENT: </w:t>
      </w:r>
    </w:p>
    <w:p>
      <w:pPr>
        <w:pStyle w:val="p"/>
        <w:keepNext/>
        <w:spacing w:before="0" w:after="0"/>
      </w:pPr>
      <w:r>
        <w:t>(insert name)</w:t>
      </w:r>
    </w:p>
    <w:p>
      <w:pPr>
        <w:pStyle w:val="p"/>
        <w:keepNext/>
        <w:spacing w:before="0" w:after="0"/>
      </w:pPr>
      <w:r>
        <w:t> </w:t>
      </w:r>
    </w:p>
    <w:p>
      <w:pPr>
        <w:pStyle w:val="p"/>
        <w:keepNext/>
        <w:spacing w:before="0" w:after="0"/>
      </w:pPr>
      <w:r>
        <w:t> </w:t>
      </w:r>
    </w:p>
    <w:p>
      <w:pPr>
        <w:pStyle w:val="p"/>
        <w:keepNext/>
        <w:spacing w:before="0" w:after="0"/>
      </w:pPr>
      <w:r>
        <w:t> </w:t>
      </w:r>
    </w:p>
    <w:p>
      <w:pPr>
        <w:pStyle w:val="p"/>
        <w:keepNext/>
        <w:spacing w:before="0" w:after="0"/>
      </w:pPr>
      <w:r>
        <w:t> </w:t>
      </w:r>
    </w:p>
    <w:tbl>
      <w:tblPr>
        <w:tblCellSpacing w:w="0" w:type="dxa"/>
        <w:tblCellMar>
          <w:top w:w="0" w:type="dxa"/>
          <w:left w:w="0" w:type="dxa"/>
          <w:bottom w:w="0" w:type="dxa"/>
          <w:right w:w="0" w:type="dxa"/>
        </w:tblCellMar>
      </w:tblPr>
      <w:tblGrid>
        <w:gridCol w:w="4680"/>
        <w:gridCol w:w="4680"/>
      </w:tblGrid>
      <w:tr>
        <w:tblPrEx>
          <w:tblCellSpacing w:w="0" w:type="dxa"/>
          <w:tblCellMar>
            <w:top w:w="0" w:type="dxa"/>
            <w:left w:w="0" w:type="dxa"/>
            <w:bottom w:w="0" w:type="dxa"/>
            <w:right w:w="0" w:type="dxa"/>
          </w:tblCellMar>
        </w:tblPrEx>
        <w:trPr>
          <w:tblCellSpacing w:w="0" w:type="dxa"/>
        </w:trPr>
        <w:tc>
          <w:tcPr>
            <w:tcW w:w="522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By: </w:t>
            </w:r>
            <w:r>
              <w:rPr>
                <w:rStyle w:val="sign-identifier"/>
                <w:b w:val="0"/>
                <w:bCs w:val="0"/>
                <w:i w:val="0"/>
                <w:iCs w:val="0"/>
                <w:smallCaps w:val="0"/>
                <w:color w:val="FFFFFE"/>
                <w:sz w:val="2"/>
                <w:szCs w:val="2"/>
              </w:rPr>
              <w:t>s_Af_Company_Contact_Name_</w:t>
            </w:r>
            <w:r>
              <w:rPr>
                <w:b w:val="0"/>
                <w:bCs w:val="0"/>
                <w:i w:val="0"/>
                <w:iCs w:val="0"/>
                <w:smallCaps w:val="0"/>
                <w:color w:val="000000"/>
              </w:rPr>
              <w:t xml:space="preserve"> </w:t>
            </w:r>
          </w:p>
        </w:tc>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Date: </w:t>
            </w:r>
            <w:r>
              <w:rPr>
                <w:rStyle w:val="sign-identifier"/>
                <w:b w:val="0"/>
                <w:bCs w:val="0"/>
                <w:i w:val="0"/>
                <w:iCs w:val="0"/>
                <w:smallCaps w:val="0"/>
                <w:color w:val="FFFFFE"/>
                <w:sz w:val="2"/>
                <w:szCs w:val="2"/>
              </w:rPr>
              <w:t>d_Af_Company_Contact_Date_</w:t>
            </w:r>
            <w:r>
              <w:rPr>
                <w:b w:val="0"/>
                <w:bCs w:val="0"/>
                <w:i w:val="0"/>
                <w:iCs w:val="0"/>
                <w:smallCaps w:val="0"/>
                <w:color w:val="000000"/>
              </w:rPr>
              <w:t xml:space="preserve"> </w:t>
            </w:r>
          </w:p>
        </w:tc>
      </w:tr>
    </w:tbl>
    <w:p>
      <w:pPr>
        <w:pStyle w:val="p"/>
        <w:spacing w:before="0" w:after="0"/>
      </w:pPr>
      <w:r>
        <w:t> </w:t>
      </w:r>
    </w:p>
    <w:p>
      <w:pPr>
        <w:pStyle w:val="p"/>
        <w:keepNext/>
        <w:spacing w:before="0" w:after="0"/>
        <w:ind w:left="360" w:firstLine="0"/>
      </w:pPr>
      <w:r>
        <w:t>(insert name)</w:t>
      </w:r>
    </w:p>
    <w:p>
      <w:pPr>
        <w:pStyle w:val="p"/>
        <w:spacing w:before="0" w:after="0"/>
        <w:ind w:left="360" w:firstLine="0"/>
      </w:pPr>
      <w:r>
        <w:t>(insert title of who is signing)</w:t>
      </w:r>
    </w:p>
    <w:p>
      <w:pPr>
        <w:pStyle w:val="p"/>
        <w:spacing w:before="0" w:after="0"/>
      </w:pPr>
      <w:r>
        <w:t> </w:t>
      </w:r>
    </w:p>
    <w:p>
      <w:pPr>
        <w:pStyle w:val="p"/>
        <w:spacing w:before="0" w:after="0"/>
      </w:pPr>
      <w:r>
        <w:t> </w:t>
      </w:r>
    </w:p>
    <w:p>
      <w:pPr>
        <w:pStyle w:val="p"/>
        <w:spacing w:before="0" w:after="0"/>
      </w:pPr>
      <w:r>
        <w:t> </w:t>
      </w:r>
    </w:p>
    <w:p>
      <w:pPr>
        <w:pStyle w:val="p"/>
        <w:keepNext/>
        <w:spacing w:before="0" w:after="0"/>
      </w:pPr>
      <w:r>
        <w:t>EDITOR:</w:t>
      </w:r>
    </w:p>
    <w:p>
      <w:pPr>
        <w:pStyle w:val="p"/>
        <w:keepNext/>
        <w:spacing w:before="0" w:after="0"/>
      </w:pPr>
      <w:r>
        <w:t>Holy Creations Comics LLC</w:t>
      </w:r>
    </w:p>
    <w:p>
      <w:pPr>
        <w:pStyle w:val="p"/>
        <w:keepNext/>
        <w:spacing w:before="0" w:after="0"/>
      </w:pPr>
      <w:r>
        <w:t> </w:t>
      </w:r>
    </w:p>
    <w:p>
      <w:pPr>
        <w:pStyle w:val="p"/>
        <w:keepNext/>
        <w:spacing w:before="0" w:after="0"/>
      </w:pPr>
      <w:r>
        <w:t> </w:t>
      </w:r>
    </w:p>
    <w:p>
      <w:pPr>
        <w:pStyle w:val="p"/>
        <w:keepNext/>
        <w:spacing w:before="0" w:after="0"/>
      </w:pPr>
      <w:r>
        <w:t> </w:t>
      </w:r>
    </w:p>
    <w:p>
      <w:pPr>
        <w:pStyle w:val="p"/>
        <w:keepNext/>
        <w:spacing w:before="0" w:after="0"/>
      </w:pPr>
      <w:r>
        <w:t> </w:t>
      </w:r>
    </w:p>
    <w:tbl>
      <w:tblPr>
        <w:tblCellSpacing w:w="0" w:type="dxa"/>
        <w:tblCellMar>
          <w:top w:w="0" w:type="dxa"/>
          <w:left w:w="0" w:type="dxa"/>
          <w:bottom w:w="0" w:type="dxa"/>
          <w:right w:w="0" w:type="dxa"/>
        </w:tblCellMar>
      </w:tblPr>
      <w:tblGrid>
        <w:gridCol w:w="4680"/>
        <w:gridCol w:w="4680"/>
      </w:tblGrid>
      <w:tr>
        <w:tblPrEx>
          <w:tblCellSpacing w:w="0" w:type="dxa"/>
          <w:tblCellMar>
            <w:top w:w="0" w:type="dxa"/>
            <w:left w:w="0" w:type="dxa"/>
            <w:bottom w:w="0" w:type="dxa"/>
            <w:right w:w="0" w:type="dxa"/>
          </w:tblCellMar>
        </w:tblPrEx>
        <w:trPr>
          <w:tblCellSpacing w:w="0" w:type="dxa"/>
        </w:trPr>
        <w:tc>
          <w:tcPr>
            <w:tcW w:w="522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By: </w:t>
            </w:r>
            <w:r>
              <w:rPr>
                <w:rStyle w:val="sign-identifier"/>
                <w:b w:val="0"/>
                <w:bCs w:val="0"/>
                <w:i w:val="0"/>
                <w:iCs w:val="0"/>
                <w:smallCaps w:val="0"/>
                <w:color w:val="FFFFFE"/>
                <w:sz w:val="2"/>
                <w:szCs w:val="2"/>
              </w:rPr>
              <w:t>s_Af_Provider_Contact_Name_</w:t>
            </w:r>
            <w:r>
              <w:rPr>
                <w:b w:val="0"/>
                <w:bCs w:val="0"/>
                <w:i w:val="0"/>
                <w:iCs w:val="0"/>
                <w:smallCaps w:val="0"/>
                <w:color w:val="000000"/>
              </w:rPr>
              <w:t xml:space="preserve"> </w:t>
            </w:r>
          </w:p>
        </w:tc>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Date: </w:t>
            </w:r>
            <w:r>
              <w:rPr>
                <w:rStyle w:val="sign-identifier"/>
                <w:b w:val="0"/>
                <w:bCs w:val="0"/>
                <w:i w:val="0"/>
                <w:iCs w:val="0"/>
                <w:smallCaps w:val="0"/>
                <w:color w:val="FFFFFE"/>
                <w:sz w:val="2"/>
                <w:szCs w:val="2"/>
              </w:rPr>
              <w:t>d_Af_Provider_Contact_Date_</w:t>
            </w:r>
            <w:r>
              <w:rPr>
                <w:b w:val="0"/>
                <w:bCs w:val="0"/>
                <w:i w:val="0"/>
                <w:iCs w:val="0"/>
                <w:smallCaps w:val="0"/>
                <w:color w:val="000000"/>
              </w:rPr>
              <w:t xml:space="preserve"> </w:t>
            </w:r>
          </w:p>
        </w:tc>
      </w:tr>
    </w:tbl>
    <w:p>
      <w:pPr>
        <w:pStyle w:val="p"/>
        <w:spacing w:before="0" w:after="0"/>
      </w:pPr>
      <w:r>
        <w:t> </w:t>
      </w:r>
    </w:p>
    <w:p>
      <w:pPr>
        <w:pStyle w:val="p"/>
        <w:keepNext/>
        <w:spacing w:before="0" w:after="0"/>
        <w:ind w:left="360" w:firstLine="0"/>
      </w:pPr>
      <w:r>
        <w:t>Jessy Lynn</w:t>
      </w:r>
    </w:p>
    <w:p>
      <w:pPr>
        <w:pStyle w:val="p"/>
        <w:keepNext/>
        <w:spacing w:before="0" w:after="0"/>
        <w:ind w:left="360" w:firstLine="0"/>
      </w:pPr>
      <w:r>
        <w:t>President</w:t>
      </w:r>
    </w:p>
    <w:p>
      <w:pPr>
        <w:pStyle w:val="p"/>
        <w:spacing w:before="0" w:after="0"/>
      </w:pPr>
      <w:r>
        <w:t> </w:t>
      </w:r>
    </w:p>
    <w:p>
      <w:pPr>
        <w:pStyle w:val="p"/>
        <w:spacing w:before="0" w:after="0"/>
      </w:pPr>
      <w:r>
        <w:t> </w:t>
      </w:r>
    </w:p>
    <w:sectPr>
      <w:pgSz w:w="12240" w:h="15840"/>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p">
    <w:name w:val="p"/>
    <w:basedOn w:val="Normal"/>
  </w:style>
  <w:style w:type="character" w:customStyle="1" w:styleId="sign-identifier-container">
    <w:name w:val="sign-identifier-container"/>
    <w:basedOn w:val="DefaultParagraphFont"/>
  </w:style>
  <w:style w:type="character" w:customStyle="1" w:styleId="sign-identifier">
    <w:name w:val="sign-identifi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EDTCON</dc:title>
  <cp:revision>0</cp:revision>
</cp:coreProperties>
</file>